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8062" w14:textId="77777777" w:rsidR="0071213E" w:rsidRPr="0071213E" w:rsidRDefault="0071213E" w:rsidP="00A30908">
      <w:pPr>
        <w:keepNext/>
        <w:spacing w:before="240" w:after="60" w:line="240" w:lineRule="auto"/>
        <w:jc w:val="center"/>
        <w:outlineLvl w:val="0"/>
        <w:rPr>
          <w:rFonts w:ascii="Times New Roman" w:eastAsia="Times New Roman" w:hAnsi="Times New Roman" w:cs="Times New Roman"/>
          <w:b/>
          <w:kern w:val="32"/>
          <w:sz w:val="28"/>
          <w:szCs w:val="32"/>
          <w:lang w:eastAsia="x-none"/>
          <w14:ligatures w14:val="none"/>
        </w:rPr>
      </w:pPr>
      <w:r w:rsidRPr="0071213E">
        <w:rPr>
          <w:rFonts w:ascii="Times New Roman" w:eastAsia="Times New Roman" w:hAnsi="Times New Roman" w:cs="Times New Roman"/>
          <w:b/>
          <w:kern w:val="32"/>
          <w:sz w:val="28"/>
          <w:szCs w:val="32"/>
          <w:lang w:val="x-none" w:eastAsia="x-none"/>
          <w14:ligatures w14:val="none"/>
        </w:rPr>
      </w:r>
      <w:bookmarkStart w:id="41" w:name="_Toc242455602"/>
      <w:r w:rsidRPr="00393F97">
        <w:rPr>
          <w:rFonts w:ascii="Times New Roman" w:eastAsia="Times New Roman" w:hAnsi="Times New Roman" w:cs="Times New Roman"/>
          <w:b/>
          <w:kern w:val="32"/>
          <w:szCs w:val="28"/>
          <w:lang w:val="x-none" w:eastAsia="x-none"/>
          <w14:ligatures w14:val="none"/>
        </w:rPr>
        <w:lastRenderedPageBreak/>
        <w:t xml:space="preserve">ПРИЛОЖЕНИЕ </w:t>
      </w:r>
      <w:r w:rsidRPr="00393F97">
        <w:rPr>
          <w:rFonts w:ascii="Times New Roman" w:eastAsia="Times New Roman" w:hAnsi="Times New Roman" w:cs="Times New Roman"/>
          <w:b/>
          <w:kern w:val="32"/>
          <w:szCs w:val="28"/>
          <w:lang w:val="x-none" w:eastAsia="x-none"/>
          <w14:ligatures w14:val="none"/>
        </w:rPr>
        <w:t>1</w:t>
      </w:r>
      <w:r w:rsidRPr="00393F97">
        <w:rPr>
          <w:rFonts w:ascii="Times New Roman" w:eastAsia="Times New Roman" w:hAnsi="Times New Roman" w:cs="Times New Roman"/>
          <w:b/>
          <w:kern w:val="32"/>
          <w:szCs w:val="28"/>
          <w:lang w:eastAsia="x-none"/>
          <w14:ligatures w14:val="none"/>
        </w:rPr>
        <w:t>2</w:t>
      </w:r>
      <w:bookmarkEnd w:id="41"/>
    </w:p>
    <w:p w14:paraId="4E33F283" w14:textId="77777777" w:rsidR="0071213E" w:rsidRPr="0071213E" w:rsidRDefault="0071213E" w:rsidP="0071213E">
      <w:pPr>
        <w:spacing w:after="0" w:line="240" w:lineRule="auto"/>
        <w:jc w:val="center"/>
        <w:rPr>
          <w:rFonts w:ascii="Times New Roman" w:eastAsia="Times New Roman" w:hAnsi="Times New Roman" w:cs="Times New Roman"/>
          <w:kern w:val="0"/>
          <w:lang w:val="x-none" w:eastAsia="x-none"/>
          <w14:ligatures w14:val="none"/>
        </w:rPr>
      </w:pPr>
    </w:p>
    <w:p w14:paraId="39EB6D4C" w14:textId="77777777" w:rsidR="0071213E" w:rsidRPr="0071213E" w:rsidRDefault="0071213E" w:rsidP="0071213E">
      <w:pPr>
        <w:spacing w:after="0" w:line="240" w:lineRule="auto"/>
        <w:jc w:val="center"/>
        <w:rPr>
          <w:rFonts w:ascii="Times New Roman" w:eastAsia="Times New Roman" w:hAnsi="Times New Roman" w:cs="Times New Roman"/>
          <w:b/>
          <w:bCs/>
          <w:kern w:val="0"/>
          <w:lang w:val="x-none" w:eastAsia="x-none"/>
          <w14:ligatures w14:val="none"/>
        </w:rPr>
      </w:pPr>
      <w:r w:rsidRPr="0071213E">
        <w:rPr>
          <w:rFonts w:ascii="Times New Roman" w:eastAsia="Times New Roman" w:hAnsi="Times New Roman" w:cs="Times New Roman"/>
          <w:b/>
          <w:bCs/>
          <w:kern w:val="0"/>
          <w:lang w:eastAsia="x-none"/>
          <w14:ligatures w14:val="none"/>
        </w:rPr>
        <w:t>КРИТЕРИИ ОЦЕНИВАНИЯ ЗАЯВОК НА УЧАСТИЕ</w:t>
      </w:r>
      <w:r w:rsidRPr="0071213E">
        <w:rPr>
          <w:rFonts w:ascii="Times New Roman" w:eastAsia="Times New Roman" w:hAnsi="Times New Roman" w:cs="Times New Roman"/>
          <w:b/>
          <w:bCs/>
          <w:kern w:val="0"/>
          <w:lang w:eastAsia="x-none"/>
          <w14:ligatures w14:val="none"/>
        </w:rPr>
        <w:br/>
        <w:t>В КОНКУРСНОМ ОТБОРЕ ПО НИОКТР</w:t>
      </w:r>
    </w:p>
    <w:p w14:paraId="17CCD10E" w14:textId="77777777" w:rsidR="0071213E" w:rsidRPr="0071213E" w:rsidRDefault="0071213E" w:rsidP="0071213E">
      <w:pPr>
        <w:spacing w:after="0" w:line="240" w:lineRule="auto"/>
        <w:rPr>
          <w:rFonts w:ascii="Times New Roman" w:eastAsia="Times New Roman" w:hAnsi="Times New Roman" w:cs="Times New Roman"/>
          <w:kern w:val="0"/>
          <w:lang w:val="x-none" w:eastAsia="x-none"/>
          <w14:ligatures w14:val="none"/>
        </w:rPr>
      </w:pPr>
    </w:p>
    <w:p w14:paraId="277CD4C3" w14:textId="77777777" w:rsidR="0071213E" w:rsidRPr="0071213E" w:rsidRDefault="0071213E">
      <w:pPr>
        <w:numPr>
          <w:ilvl w:val="0"/>
          <w:numId w:val="18"/>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Общие положения</w:t>
      </w:r>
    </w:p>
    <w:p w14:paraId="7AFB0C09"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Настоящие критерии применяются при оценивании Заявок на участие в Конкурсном отборе инициативных и партнерских ПО НИОКТР.</w:t>
      </w:r>
    </w:p>
    <w:p w14:paraId="0C09B540"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Оценивание Заявок осуществляется:</w:t>
      </w:r>
    </w:p>
    <w:p w14:paraId="6B7B1504" w14:textId="77777777" w:rsidR="0071213E" w:rsidRPr="0071213E" w:rsidRDefault="0071213E">
      <w:pPr>
        <w:numPr>
          <w:ilvl w:val="0"/>
          <w:numId w:val="25"/>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на втором этапе Конкурсного отбора в ходе предварительного рассмотрения Заявок;</w:t>
      </w:r>
    </w:p>
    <w:p w14:paraId="6BE22034" w14:textId="77777777" w:rsidR="0071213E" w:rsidRPr="0071213E" w:rsidRDefault="0071213E">
      <w:pPr>
        <w:numPr>
          <w:ilvl w:val="0"/>
          <w:numId w:val="25"/>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на третьем этапе Конкурсного отбора в ходе публичной защиты Заявок Конкурсной комиссией.</w:t>
      </w:r>
    </w:p>
    <w:p w14:paraId="5CFA5E81"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По каждому критерию выставляется оценка от 0 до 3 баллов:</w:t>
      </w:r>
    </w:p>
    <w:tbl>
      <w:tblPr>
        <w:tblStyle w:val="18"/>
        <w:tblW w:w="0" w:type="auto"/>
        <w:tblInd w:w="360" w:type="dxa"/>
        <w:tblLook w:val="04A0" w:firstRow="1" w:lastRow="0" w:firstColumn="1" w:lastColumn="0" w:noHBand="0" w:noVBand="1"/>
      </w:tblPr>
      <w:tblGrid>
        <w:gridCol w:w="1280"/>
        <w:gridCol w:w="7706"/>
      </w:tblGrid>
      <w:tr w:rsidR="0071213E" w:rsidRPr="0071213E" w14:paraId="73B5DAE4" w14:textId="77777777" w:rsidTr="009E612B">
        <w:tc>
          <w:tcPr>
            <w:tcW w:w="1336" w:type="dxa"/>
          </w:tcPr>
          <w:p w14:paraId="0C085F32"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Балл</w:t>
            </w:r>
          </w:p>
        </w:tc>
        <w:tc>
          <w:tcPr>
            <w:tcW w:w="8500" w:type="dxa"/>
          </w:tcPr>
          <w:p w14:paraId="3838BCF5"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Описание оценки</w:t>
            </w:r>
          </w:p>
        </w:tc>
      </w:tr>
      <w:tr w:rsidR="0071213E" w:rsidRPr="0071213E" w14:paraId="7D8B268B" w14:textId="77777777" w:rsidTr="009E612B">
        <w:tc>
          <w:tcPr>
            <w:tcW w:w="1336" w:type="dxa"/>
          </w:tcPr>
          <w:p w14:paraId="229B5F81"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0 баллов</w:t>
            </w:r>
          </w:p>
        </w:tc>
        <w:tc>
          <w:tcPr>
            <w:tcW w:w="8500" w:type="dxa"/>
          </w:tcPr>
          <w:p w14:paraId="3DABA950"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Критерий не раскрыт, соответствие критерию отсутствует, либо представленных в Заявке материалов недостаточно для его оценки.</w:t>
            </w:r>
          </w:p>
        </w:tc>
      </w:tr>
      <w:tr w:rsidR="0071213E" w:rsidRPr="0071213E" w14:paraId="18247532" w14:textId="77777777" w:rsidTr="009E612B">
        <w:tc>
          <w:tcPr>
            <w:tcW w:w="1336" w:type="dxa"/>
          </w:tcPr>
          <w:p w14:paraId="5E52A372"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1 балл</w:t>
            </w:r>
          </w:p>
        </w:tc>
        <w:tc>
          <w:tcPr>
            <w:tcW w:w="8500" w:type="dxa"/>
          </w:tcPr>
          <w:p w14:paraId="23553D7C"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Критерий раскрыт частично, приведено общее описание, имеются существенные недостатки.</w:t>
            </w:r>
          </w:p>
        </w:tc>
      </w:tr>
      <w:tr w:rsidR="0071213E" w:rsidRPr="0071213E" w14:paraId="42A17D27" w14:textId="77777777" w:rsidTr="009E612B">
        <w:tc>
          <w:tcPr>
            <w:tcW w:w="1336" w:type="dxa"/>
          </w:tcPr>
          <w:p w14:paraId="49B0CD04"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2 балла</w:t>
            </w:r>
          </w:p>
        </w:tc>
        <w:tc>
          <w:tcPr>
            <w:tcW w:w="8500" w:type="dxa"/>
          </w:tcPr>
          <w:p w14:paraId="1EB5E1BB"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Критерий раскрыт в достаточной степени, приведено обоснование, однако имеются отдельные недостатки или нераскрытые вопросы.</w:t>
            </w:r>
          </w:p>
        </w:tc>
      </w:tr>
      <w:tr w:rsidR="0071213E" w:rsidRPr="0071213E" w14:paraId="7535C5E6" w14:textId="77777777" w:rsidTr="009E612B">
        <w:tc>
          <w:tcPr>
            <w:tcW w:w="1336" w:type="dxa"/>
          </w:tcPr>
          <w:p w14:paraId="484B202D"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3 балла</w:t>
            </w:r>
          </w:p>
        </w:tc>
        <w:tc>
          <w:tcPr>
            <w:tcW w:w="8500" w:type="dxa"/>
          </w:tcPr>
          <w:p w14:paraId="051E447B" w14:textId="77777777" w:rsidR="0071213E" w:rsidRPr="0071213E" w:rsidRDefault="0071213E" w:rsidP="0071213E">
            <w:pPr>
              <w:spacing w:line="360" w:lineRule="auto"/>
              <w:contextualSpacing/>
              <w:jc w:val="both"/>
              <w:rPr>
                <w:rFonts w:ascii="Times New Roman" w:eastAsia="Times New Roman" w:hAnsi="Times New Roman"/>
                <w:lang w:eastAsia="x-none"/>
              </w:rPr>
            </w:pPr>
            <w:r w:rsidRPr="0071213E">
              <w:rPr>
                <w:rFonts w:ascii="Times New Roman" w:eastAsia="Times New Roman" w:hAnsi="Times New Roman"/>
                <w:lang w:eastAsia="x-none"/>
              </w:rPr>
              <w:t>Критерий раскрыт в полном объеме, приведено убедительное и обоснованное подтверждение соответствия критерию.</w:t>
            </w:r>
          </w:p>
        </w:tc>
      </w:tr>
    </w:tbl>
    <w:p w14:paraId="2AF5F0A2"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p>
    <w:p w14:paraId="381D35DE"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Итоговая оценка по каждому критерию определяется с учетом веса соответствующего критерия.</w:t>
      </w:r>
    </w:p>
    <w:p w14:paraId="53A85645"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Итоговая оценка Заявки определяется как сумма оценок по всем критериям соответствующего этапа Конкурсного отбора с учетом установленных весов.</w:t>
      </w:r>
    </w:p>
    <w:p w14:paraId="7C027FFC"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При необходимости итоговая оценка Заявки округляется до двух знаков после запятой.</w:t>
      </w:r>
    </w:p>
    <w:p w14:paraId="06F4EE78" w14:textId="77777777" w:rsidR="0071213E" w:rsidRPr="0071213E" w:rsidRDefault="0071213E">
      <w:pPr>
        <w:numPr>
          <w:ilvl w:val="1"/>
          <w:numId w:val="24"/>
        </w:numPr>
        <w:spacing w:after="0" w:line="360" w:lineRule="auto"/>
        <w:contextualSpacing/>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С учетом тематики, формата и особенностей соответствующего Конкурсного отбора критерии оценивания могут быть дополнительно конкретизированы в Приказе.</w:t>
      </w:r>
    </w:p>
    <w:p w14:paraId="7D6D383F" w14:textId="77777777" w:rsidR="0071213E" w:rsidRPr="0071213E" w:rsidRDefault="0071213E">
      <w:pPr>
        <w:numPr>
          <w:ilvl w:val="0"/>
          <w:numId w:val="19"/>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Критерии оценивания Заявок на втором этапе Конкурсного отбора инициативных ПО НИОКТР:</w:t>
      </w:r>
    </w:p>
    <w:tbl>
      <w:tblPr>
        <w:tblStyle w:val="18"/>
        <w:tblW w:w="0" w:type="auto"/>
        <w:tblLook w:val="04A0" w:firstRow="1" w:lastRow="0" w:firstColumn="1" w:lastColumn="0" w:noHBand="0" w:noVBand="1"/>
      </w:tblPr>
      <w:tblGrid>
        <w:gridCol w:w="535"/>
        <w:gridCol w:w="2808"/>
        <w:gridCol w:w="586"/>
        <w:gridCol w:w="5417"/>
      </w:tblGrid>
      <w:tr w:rsidR="0071213E" w:rsidRPr="0071213E" w14:paraId="53B8071F" w14:textId="77777777" w:rsidTr="006C7DBE">
        <w:trPr>
          <w:trHeight w:val="261"/>
        </w:trPr>
        <w:tc>
          <w:tcPr>
            <w:tcW w:w="535" w:type="dxa"/>
          </w:tcPr>
          <w:p w14:paraId="6213D41A"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w:t>
            </w:r>
          </w:p>
        </w:tc>
        <w:tc>
          <w:tcPr>
            <w:tcW w:w="2808" w:type="dxa"/>
          </w:tcPr>
          <w:p w14:paraId="2DBCD62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Критерий</w:t>
            </w:r>
          </w:p>
        </w:tc>
        <w:tc>
          <w:tcPr>
            <w:tcW w:w="586" w:type="dxa"/>
          </w:tcPr>
          <w:p w14:paraId="4070F89A"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Вес</w:t>
            </w:r>
          </w:p>
        </w:tc>
        <w:tc>
          <w:tcPr>
            <w:tcW w:w="5417" w:type="dxa"/>
          </w:tcPr>
          <w:p w14:paraId="48FE02A3"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Что оценивается</w:t>
            </w:r>
          </w:p>
        </w:tc>
      </w:tr>
      <w:tr w:rsidR="0071213E" w:rsidRPr="0071213E" w14:paraId="2D5A6264" w14:textId="77777777" w:rsidTr="006C7DBE">
        <w:tc>
          <w:tcPr>
            <w:tcW w:w="535" w:type="dxa"/>
          </w:tcPr>
          <w:p w14:paraId="55F61D48"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lastRenderedPageBreak/>
              <w:t>1</w:t>
            </w:r>
          </w:p>
        </w:tc>
        <w:tc>
          <w:tcPr>
            <w:tcW w:w="2808" w:type="dxa"/>
          </w:tcPr>
          <w:p w14:paraId="5DCE3802"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Актуальность и практическая значимость разработки</w:t>
            </w:r>
          </w:p>
        </w:tc>
        <w:tc>
          <w:tcPr>
            <w:tcW w:w="586" w:type="dxa"/>
          </w:tcPr>
          <w:p w14:paraId="4B47914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5417" w:type="dxa"/>
          </w:tcPr>
          <w:p w14:paraId="139DF205"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актуальность и востребованность Проекта, наличие научной, технологической и (или) практической потребности в результатах разработки, а также прикладное значение предполагаемых результатов.</w:t>
            </w:r>
          </w:p>
        </w:tc>
      </w:tr>
      <w:tr w:rsidR="0071213E" w:rsidRPr="0071213E" w14:paraId="53F196F7" w14:textId="77777777" w:rsidTr="006C7DBE">
        <w:tc>
          <w:tcPr>
            <w:tcW w:w="535" w:type="dxa"/>
          </w:tcPr>
          <w:p w14:paraId="7F7D4F1F"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2</w:t>
            </w:r>
          </w:p>
        </w:tc>
        <w:tc>
          <w:tcPr>
            <w:tcW w:w="2808" w:type="dxa"/>
          </w:tcPr>
          <w:p w14:paraId="05514C5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Соответствие Проекта характеру научно-исследовательских, опытно-конструкторских и опытно-технологических работ</w:t>
            </w:r>
          </w:p>
        </w:tc>
        <w:tc>
          <w:tcPr>
            <w:tcW w:w="586" w:type="dxa"/>
          </w:tcPr>
          <w:p w14:paraId="1AE9F3EE"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5417" w:type="dxa"/>
          </w:tcPr>
          <w:p w14:paraId="1C3FBAE5"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наличие в Проекте исследовательской, конструкторской и (или) технологической составляющей, направленность работ на создание, разработку или существенное совершенствование нового продукта, технологии, метода или иного результата.</w:t>
            </w:r>
          </w:p>
        </w:tc>
      </w:tr>
      <w:tr w:rsidR="0071213E" w:rsidRPr="0071213E" w14:paraId="61C37AD4" w14:textId="77777777" w:rsidTr="006C7DBE">
        <w:tc>
          <w:tcPr>
            <w:tcW w:w="535" w:type="dxa"/>
          </w:tcPr>
          <w:p w14:paraId="76396F46"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2808" w:type="dxa"/>
          </w:tcPr>
          <w:p w14:paraId="146EBFB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Обоснованность и реалистичность достижения заявленных результатов и технических характеристик</w:t>
            </w:r>
          </w:p>
        </w:tc>
        <w:tc>
          <w:tcPr>
            <w:tcW w:w="586" w:type="dxa"/>
          </w:tcPr>
          <w:p w14:paraId="77BD05D3"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5417" w:type="dxa"/>
          </w:tcPr>
          <w:p w14:paraId="29955AA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насколько убедительно показано, что заявленные результаты и показатели могут быть достигнуты в рамках Проекта, а также определены способы их получения и подтверждения на базе Университета ИТМО.</w:t>
            </w:r>
          </w:p>
        </w:tc>
      </w:tr>
      <w:tr w:rsidR="0071213E" w:rsidRPr="0071213E" w14:paraId="372378EC" w14:textId="77777777" w:rsidTr="006C7DBE">
        <w:tc>
          <w:tcPr>
            <w:tcW w:w="535" w:type="dxa"/>
          </w:tcPr>
          <w:p w14:paraId="234BFFC4"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2808" w:type="dxa"/>
          </w:tcPr>
          <w:p w14:paraId="359FD97F"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Оригинальность предлагаемого решения и его конкурентные преимущества</w:t>
            </w:r>
          </w:p>
        </w:tc>
        <w:tc>
          <w:tcPr>
            <w:tcW w:w="586" w:type="dxa"/>
          </w:tcPr>
          <w:p w14:paraId="5067A810"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5417" w:type="dxa"/>
          </w:tcPr>
          <w:p w14:paraId="33A7603B"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степень отличия предлагаемого решения от существующих аналогов, наличие новых или улучшенных характеристик, подходов и способов реализации, а также обоснованность преимуществ предлагаемой разработки.</w:t>
            </w:r>
          </w:p>
        </w:tc>
      </w:tr>
      <w:tr w:rsidR="0071213E" w:rsidRPr="0071213E" w14:paraId="21B9EA38" w14:textId="77777777" w:rsidTr="006C7DBE">
        <w:tc>
          <w:tcPr>
            <w:tcW w:w="535" w:type="dxa"/>
          </w:tcPr>
          <w:p w14:paraId="66E2C621"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2808" w:type="dxa"/>
          </w:tcPr>
          <w:p w14:paraId="24D7DC5F"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Перспективы внедрения, трансфера и коммерциализации результатов</w:t>
            </w:r>
          </w:p>
        </w:tc>
        <w:tc>
          <w:tcPr>
            <w:tcW w:w="586" w:type="dxa"/>
          </w:tcPr>
          <w:p w14:paraId="082DF012"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5417" w:type="dxa"/>
          </w:tcPr>
          <w:p w14:paraId="655FA7E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наличие и обоснованность перспектив дальнейшего использования результатов Проекта, включая возможности их внедрения, трансфера технологий и коммерциализации.</w:t>
            </w:r>
          </w:p>
        </w:tc>
      </w:tr>
      <w:tr w:rsidR="0071213E" w:rsidRPr="0071213E" w14:paraId="32C5BD71" w14:textId="77777777" w:rsidTr="006C7DBE">
        <w:tc>
          <w:tcPr>
            <w:tcW w:w="535" w:type="dxa"/>
          </w:tcPr>
          <w:p w14:paraId="745B25E1"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6</w:t>
            </w:r>
          </w:p>
        </w:tc>
        <w:tc>
          <w:tcPr>
            <w:tcW w:w="2808" w:type="dxa"/>
          </w:tcPr>
          <w:p w14:paraId="67C92A23"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Компетенции и состав творческого коллектива</w:t>
            </w:r>
          </w:p>
        </w:tc>
        <w:tc>
          <w:tcPr>
            <w:tcW w:w="586" w:type="dxa"/>
          </w:tcPr>
          <w:p w14:paraId="2B62753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5417" w:type="dxa"/>
          </w:tcPr>
          <w:p w14:paraId="7B381D3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соответствие компетенций участников творческого коллектива задачам Проекта, наличие необходимых специалистов, способность коллектива обеспечить выполнение заявленных работ.</w:t>
            </w:r>
          </w:p>
        </w:tc>
      </w:tr>
      <w:tr w:rsidR="0071213E" w:rsidRPr="0071213E" w14:paraId="3060BD33" w14:textId="77777777" w:rsidTr="006C7DBE">
        <w:tc>
          <w:tcPr>
            <w:tcW w:w="535" w:type="dxa"/>
          </w:tcPr>
          <w:p w14:paraId="670178A2"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7</w:t>
            </w:r>
          </w:p>
        </w:tc>
        <w:tc>
          <w:tcPr>
            <w:tcW w:w="2808" w:type="dxa"/>
          </w:tcPr>
          <w:p w14:paraId="3E7DBDD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Возможность применения результатов Проекта в Университете ИТМО</w:t>
            </w:r>
          </w:p>
        </w:tc>
        <w:tc>
          <w:tcPr>
            <w:tcW w:w="586" w:type="dxa"/>
          </w:tcPr>
          <w:p w14:paraId="78E9870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2</w:t>
            </w:r>
          </w:p>
        </w:tc>
        <w:tc>
          <w:tcPr>
            <w:tcW w:w="5417" w:type="dxa"/>
          </w:tcPr>
          <w:p w14:paraId="31EEC74E"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наличие конкретных возможностей использования результатов Проекта в деятельности Университета ИТМО, в том числе в образовательном процессе, научной, проектной или иной деятельности.</w:t>
            </w:r>
          </w:p>
        </w:tc>
      </w:tr>
    </w:tbl>
    <w:p w14:paraId="0A471A68"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p>
    <w:p w14:paraId="64CCC931" w14:textId="77777777" w:rsidR="0071213E" w:rsidRPr="0071213E" w:rsidRDefault="0071213E">
      <w:pPr>
        <w:numPr>
          <w:ilvl w:val="0"/>
          <w:numId w:val="20"/>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Критерии оценивания Заявок на третьем этапе Конкурсного отбора инициативных ПО НИОКТР</w:t>
      </w:r>
    </w:p>
    <w:tbl>
      <w:tblPr>
        <w:tblStyle w:val="18"/>
        <w:tblW w:w="0" w:type="auto"/>
        <w:tblLook w:val="04A0" w:firstRow="1" w:lastRow="0" w:firstColumn="1" w:lastColumn="0" w:noHBand="0" w:noVBand="1"/>
      </w:tblPr>
      <w:tblGrid>
        <w:gridCol w:w="535"/>
        <w:gridCol w:w="2803"/>
        <w:gridCol w:w="586"/>
        <w:gridCol w:w="5422"/>
      </w:tblGrid>
      <w:tr w:rsidR="0071213E" w:rsidRPr="0071213E" w14:paraId="2B9265B5" w14:textId="77777777" w:rsidTr="009E612B">
        <w:trPr>
          <w:trHeight w:val="261"/>
        </w:trPr>
        <w:tc>
          <w:tcPr>
            <w:tcW w:w="555" w:type="dxa"/>
          </w:tcPr>
          <w:p w14:paraId="1F4F4C99"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w:t>
            </w:r>
          </w:p>
        </w:tc>
        <w:tc>
          <w:tcPr>
            <w:tcW w:w="2960" w:type="dxa"/>
          </w:tcPr>
          <w:p w14:paraId="403A3D5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Критерий</w:t>
            </w:r>
          </w:p>
        </w:tc>
        <w:tc>
          <w:tcPr>
            <w:tcW w:w="591" w:type="dxa"/>
          </w:tcPr>
          <w:p w14:paraId="1550B99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Вес</w:t>
            </w:r>
          </w:p>
        </w:tc>
        <w:tc>
          <w:tcPr>
            <w:tcW w:w="6090" w:type="dxa"/>
          </w:tcPr>
          <w:p w14:paraId="54ED3836"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Что оценивается</w:t>
            </w:r>
          </w:p>
        </w:tc>
      </w:tr>
      <w:tr w:rsidR="0071213E" w:rsidRPr="0071213E" w14:paraId="62DA6A0C" w14:textId="77777777" w:rsidTr="009E612B">
        <w:tc>
          <w:tcPr>
            <w:tcW w:w="555" w:type="dxa"/>
          </w:tcPr>
          <w:p w14:paraId="2A548E6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lastRenderedPageBreak/>
              <w:t>1</w:t>
            </w:r>
          </w:p>
        </w:tc>
        <w:tc>
          <w:tcPr>
            <w:tcW w:w="2960" w:type="dxa"/>
          </w:tcPr>
          <w:p w14:paraId="08E88B85"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Понимание предмета разработки и решаемой задачи</w:t>
            </w:r>
          </w:p>
        </w:tc>
        <w:tc>
          <w:tcPr>
            <w:tcW w:w="591" w:type="dxa"/>
          </w:tcPr>
          <w:p w14:paraId="5C3D2F54"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5</w:t>
            </w:r>
          </w:p>
        </w:tc>
        <w:tc>
          <w:tcPr>
            <w:tcW w:w="6090" w:type="dxa"/>
          </w:tcPr>
          <w:p w14:paraId="324D845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Оценивается, насколько руководитель Проекта понимает решаемую задачу, предмет разработки, предлагаемый подход и ожидаемый результат, а также способен аргументированно ответить на вопросы членов Конкурсной комиссии.</w:t>
            </w:r>
          </w:p>
        </w:tc>
      </w:tr>
      <w:tr w:rsidR="0071213E" w:rsidRPr="0071213E" w14:paraId="00B9F809" w14:textId="77777777" w:rsidTr="009E612B">
        <w:tc>
          <w:tcPr>
            <w:tcW w:w="555" w:type="dxa"/>
          </w:tcPr>
          <w:p w14:paraId="70233EE6"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2</w:t>
            </w:r>
          </w:p>
        </w:tc>
        <w:tc>
          <w:tcPr>
            <w:tcW w:w="2960" w:type="dxa"/>
          </w:tcPr>
          <w:p w14:paraId="1330F70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Обоснованность и реалистичность технического решения</w:t>
            </w:r>
          </w:p>
        </w:tc>
        <w:tc>
          <w:tcPr>
            <w:tcW w:w="591" w:type="dxa"/>
          </w:tcPr>
          <w:p w14:paraId="588118DD"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6</w:t>
            </w:r>
          </w:p>
        </w:tc>
        <w:tc>
          <w:tcPr>
            <w:tcW w:w="6090" w:type="dxa"/>
          </w:tcPr>
          <w:p w14:paraId="6BA3A9E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Оценивается убедительность обоснования технического решения, реалистичность достижения заявленных результатов и технических характеристик, понимание ключевых рисков и способов их снижения.</w:t>
            </w:r>
          </w:p>
        </w:tc>
      </w:tr>
      <w:tr w:rsidR="0071213E" w:rsidRPr="0071213E" w14:paraId="23CB7915" w14:textId="77777777" w:rsidTr="009E612B">
        <w:tc>
          <w:tcPr>
            <w:tcW w:w="555" w:type="dxa"/>
          </w:tcPr>
          <w:p w14:paraId="796D2125"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3</w:t>
            </w:r>
          </w:p>
        </w:tc>
        <w:tc>
          <w:tcPr>
            <w:tcW w:w="2960" w:type="dxa"/>
          </w:tcPr>
          <w:p w14:paraId="6A9D8B4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Оригинальность предлагаемого решения и его преимущества по сравнению с аналогами</w:t>
            </w:r>
          </w:p>
        </w:tc>
        <w:tc>
          <w:tcPr>
            <w:tcW w:w="591" w:type="dxa"/>
          </w:tcPr>
          <w:p w14:paraId="38F49AA0"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5</w:t>
            </w:r>
          </w:p>
        </w:tc>
        <w:tc>
          <w:tcPr>
            <w:tcW w:w="6090" w:type="dxa"/>
          </w:tcPr>
          <w:p w14:paraId="1ADCCDAF"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Оценивается степень отличия решения от существующих аналогов, наличие новых научно-технических, технических и (или) технологических решений, а также преимуществ предлагаемой разработки.</w:t>
            </w:r>
          </w:p>
        </w:tc>
      </w:tr>
      <w:tr w:rsidR="0071213E" w:rsidRPr="0071213E" w14:paraId="5EE75D59" w14:textId="77777777" w:rsidTr="001C2307">
        <w:tc>
          <w:tcPr>
            <w:tcW w:w="555" w:type="dxa"/>
            <w:tcBorders>
              <w:bottom w:val="single" w:sz="4" w:space="0" w:color="auto"/>
            </w:tcBorders>
          </w:tcPr>
          <w:p w14:paraId="4FF0F18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4</w:t>
            </w:r>
          </w:p>
        </w:tc>
        <w:tc>
          <w:tcPr>
            <w:tcW w:w="2960" w:type="dxa"/>
            <w:tcBorders>
              <w:bottom w:val="single" w:sz="4" w:space="0" w:color="auto"/>
            </w:tcBorders>
          </w:tcPr>
          <w:p w14:paraId="696F564F"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Научная и практическая значимость результатов Проекта</w:t>
            </w:r>
          </w:p>
        </w:tc>
        <w:tc>
          <w:tcPr>
            <w:tcW w:w="591" w:type="dxa"/>
            <w:tcBorders>
              <w:bottom w:val="single" w:sz="4" w:space="0" w:color="auto"/>
            </w:tcBorders>
          </w:tcPr>
          <w:p w14:paraId="6F4EF55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ru-RU"/>
              </w:rPr>
              <w:t>3</w:t>
            </w:r>
          </w:p>
        </w:tc>
        <w:tc>
          <w:tcPr>
            <w:tcW w:w="6090" w:type="dxa"/>
            <w:tcBorders>
              <w:bottom w:val="single" w:sz="4" w:space="0" w:color="auto"/>
            </w:tcBorders>
          </w:tcPr>
          <w:p w14:paraId="43278A09"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ru-RU"/>
              </w:rPr>
              <w:t>Оценивается обоснованность научной и практической значимости результатов Проекта, возможные направления их использования, ожидаемый эффект и потенциальная ценность получаемых результатов.</w:t>
            </w:r>
          </w:p>
        </w:tc>
      </w:tr>
      <w:tr w:rsidR="0071213E" w:rsidRPr="0071213E" w14:paraId="1B457987" w14:textId="77777777" w:rsidTr="001C2307">
        <w:tc>
          <w:tcPr>
            <w:tcW w:w="555" w:type="dxa"/>
            <w:tcBorders>
              <w:top w:val="single" w:sz="4" w:space="0" w:color="auto"/>
              <w:left w:val="single" w:sz="4" w:space="0" w:color="auto"/>
              <w:bottom w:val="single" w:sz="4" w:space="0" w:color="auto"/>
              <w:right w:val="single" w:sz="4" w:space="0" w:color="auto"/>
            </w:tcBorders>
          </w:tcPr>
          <w:p w14:paraId="6CF5169E"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2960" w:type="dxa"/>
            <w:tcBorders>
              <w:top w:val="single" w:sz="4" w:space="0" w:color="auto"/>
              <w:left w:val="single" w:sz="4" w:space="0" w:color="auto"/>
              <w:bottom w:val="single" w:sz="4" w:space="0" w:color="auto"/>
              <w:right w:val="single" w:sz="4" w:space="0" w:color="auto"/>
            </w:tcBorders>
          </w:tcPr>
          <w:p w14:paraId="11718BD6"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Перспективы внедрения, трансфера и коммерциализации результатов</w:t>
            </w:r>
          </w:p>
        </w:tc>
        <w:tc>
          <w:tcPr>
            <w:tcW w:w="591" w:type="dxa"/>
            <w:tcBorders>
              <w:top w:val="single" w:sz="4" w:space="0" w:color="auto"/>
              <w:left w:val="single" w:sz="4" w:space="0" w:color="auto"/>
              <w:bottom w:val="single" w:sz="4" w:space="0" w:color="auto"/>
              <w:right w:val="single" w:sz="4" w:space="0" w:color="auto"/>
            </w:tcBorders>
          </w:tcPr>
          <w:p w14:paraId="4C0E3B87"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6090" w:type="dxa"/>
            <w:tcBorders>
              <w:top w:val="single" w:sz="4" w:space="0" w:color="auto"/>
              <w:left w:val="single" w:sz="4" w:space="0" w:color="auto"/>
              <w:bottom w:val="single" w:sz="4" w:space="0" w:color="auto"/>
              <w:right w:val="single" w:sz="4" w:space="0" w:color="auto"/>
            </w:tcBorders>
          </w:tcPr>
          <w:p w14:paraId="590E790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наличие и обоснованность перспектив дальнейшего использования результатов Проекта, включая возможности их внедрения, трансфера технологий и коммерциализации.</w:t>
            </w:r>
          </w:p>
        </w:tc>
      </w:tr>
    </w:tbl>
    <w:p w14:paraId="5353F92C" w14:textId="77777777" w:rsidR="0071213E" w:rsidRPr="0071213E" w:rsidRDefault="0071213E" w:rsidP="0071213E">
      <w:pPr>
        <w:spacing w:after="0" w:line="360" w:lineRule="auto"/>
        <w:ind w:left="720"/>
        <w:jc w:val="both"/>
        <w:rPr>
          <w:rFonts w:ascii="Times New Roman" w:eastAsia="Times New Roman" w:hAnsi="Times New Roman" w:cs="Times New Roman"/>
          <w:kern w:val="0"/>
          <w:lang w:eastAsia="x-none"/>
          <w14:ligatures w14:val="none"/>
        </w:rPr>
      </w:pPr>
    </w:p>
    <w:p w14:paraId="578AF19D" w14:textId="77777777" w:rsidR="0071213E" w:rsidRPr="0071213E" w:rsidRDefault="0071213E">
      <w:pPr>
        <w:numPr>
          <w:ilvl w:val="0"/>
          <w:numId w:val="21"/>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Критерии оценивания Заявок на втором этапе Конкурсного отбора партнерских ПО НИОКТР</w:t>
      </w:r>
    </w:p>
    <w:tbl>
      <w:tblPr>
        <w:tblStyle w:val="18"/>
        <w:tblW w:w="0" w:type="auto"/>
        <w:tblLook w:val="04A0" w:firstRow="1" w:lastRow="0" w:firstColumn="1" w:lastColumn="0" w:noHBand="0" w:noVBand="1"/>
      </w:tblPr>
      <w:tblGrid>
        <w:gridCol w:w="535"/>
        <w:gridCol w:w="2807"/>
        <w:gridCol w:w="586"/>
        <w:gridCol w:w="5418"/>
      </w:tblGrid>
      <w:tr w:rsidR="0071213E" w:rsidRPr="0071213E" w14:paraId="1A663CE0" w14:textId="77777777" w:rsidTr="009E612B">
        <w:trPr>
          <w:trHeight w:val="261"/>
        </w:trPr>
        <w:tc>
          <w:tcPr>
            <w:tcW w:w="555" w:type="dxa"/>
          </w:tcPr>
          <w:p w14:paraId="0863EBB4"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w:t>
            </w:r>
          </w:p>
        </w:tc>
        <w:tc>
          <w:tcPr>
            <w:tcW w:w="2960" w:type="dxa"/>
          </w:tcPr>
          <w:p w14:paraId="7C561FC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Критерий</w:t>
            </w:r>
          </w:p>
        </w:tc>
        <w:tc>
          <w:tcPr>
            <w:tcW w:w="591" w:type="dxa"/>
          </w:tcPr>
          <w:p w14:paraId="0F0EB2E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Вес</w:t>
            </w:r>
          </w:p>
        </w:tc>
        <w:tc>
          <w:tcPr>
            <w:tcW w:w="6090" w:type="dxa"/>
          </w:tcPr>
          <w:p w14:paraId="41F2CB18"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Что оценивается</w:t>
            </w:r>
          </w:p>
        </w:tc>
      </w:tr>
      <w:tr w:rsidR="0071213E" w:rsidRPr="0071213E" w14:paraId="0CE05144" w14:textId="77777777" w:rsidTr="009E612B">
        <w:tc>
          <w:tcPr>
            <w:tcW w:w="555" w:type="dxa"/>
          </w:tcPr>
          <w:p w14:paraId="5F3A1917"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1</w:t>
            </w:r>
          </w:p>
        </w:tc>
        <w:tc>
          <w:tcPr>
            <w:tcW w:w="2960" w:type="dxa"/>
          </w:tcPr>
          <w:p w14:paraId="52E17EA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Соответствие Проекта технологическому вызову стратегического или индустриального партнера и (или) отраслей экономики</w:t>
            </w:r>
          </w:p>
        </w:tc>
        <w:tc>
          <w:tcPr>
            <w:tcW w:w="591" w:type="dxa"/>
          </w:tcPr>
          <w:p w14:paraId="2FC43A03"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6090" w:type="dxa"/>
          </w:tcPr>
          <w:p w14:paraId="15F2562A"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связь предлагаемой разработки с конкретным технологическим вызовом, потребностью стратегического или индустриального партнера и (или) отраслей экономики, а также обоснованность востребованности результатов Проекта.</w:t>
            </w:r>
          </w:p>
        </w:tc>
      </w:tr>
      <w:tr w:rsidR="0071213E" w:rsidRPr="0071213E" w14:paraId="76C9F26B" w14:textId="77777777" w:rsidTr="009E612B">
        <w:tc>
          <w:tcPr>
            <w:tcW w:w="555" w:type="dxa"/>
          </w:tcPr>
          <w:p w14:paraId="149A6689"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2</w:t>
            </w:r>
          </w:p>
        </w:tc>
        <w:tc>
          <w:tcPr>
            <w:tcW w:w="2960" w:type="dxa"/>
          </w:tcPr>
          <w:p w14:paraId="025C5E8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 xml:space="preserve">Соответствие Проекта характеру научно-исследовательских, опытно-конструкторских и </w:t>
            </w:r>
            <w:r w:rsidRPr="0071213E">
              <w:rPr>
                <w:rFonts w:ascii="Times New Roman" w:eastAsia="Times New Roman" w:hAnsi="Times New Roman"/>
                <w:lang w:eastAsia="x-none"/>
              </w:rPr>
              <w:lastRenderedPageBreak/>
              <w:t>опытно-технологических работ</w:t>
            </w:r>
          </w:p>
        </w:tc>
        <w:tc>
          <w:tcPr>
            <w:tcW w:w="591" w:type="dxa"/>
          </w:tcPr>
          <w:p w14:paraId="2CA322D5"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lastRenderedPageBreak/>
              <w:t>4</w:t>
            </w:r>
          </w:p>
        </w:tc>
        <w:tc>
          <w:tcPr>
            <w:tcW w:w="6090" w:type="dxa"/>
          </w:tcPr>
          <w:p w14:paraId="097C0B4B"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 xml:space="preserve">Оценивается наличие в Проекте исследовательской, конструкторской и (или) технологической составляющей, направленность работ на создание, разработку или существенное совершенствование нового продукта, технологии, метода или иного </w:t>
            </w:r>
            <w:r w:rsidRPr="0071213E">
              <w:rPr>
                <w:rFonts w:ascii="Times New Roman" w:eastAsia="Times New Roman" w:hAnsi="Times New Roman"/>
                <w:lang w:eastAsia="x-none"/>
              </w:rPr>
              <w:lastRenderedPageBreak/>
              <w:t>результата, а также наличие научно-технической неопределенности, требующей выполнения НИОКТР.</w:t>
            </w:r>
          </w:p>
        </w:tc>
      </w:tr>
      <w:tr w:rsidR="0071213E" w:rsidRPr="0071213E" w14:paraId="4012C850" w14:textId="77777777" w:rsidTr="009E612B">
        <w:tc>
          <w:tcPr>
            <w:tcW w:w="555" w:type="dxa"/>
          </w:tcPr>
          <w:p w14:paraId="3C65D939"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lastRenderedPageBreak/>
              <w:t>3</w:t>
            </w:r>
          </w:p>
        </w:tc>
        <w:tc>
          <w:tcPr>
            <w:tcW w:w="2960" w:type="dxa"/>
          </w:tcPr>
          <w:p w14:paraId="2A4B3E58"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Обоснованность и реалистичность достижения заявленных результатов и технических характеристик</w:t>
            </w:r>
          </w:p>
        </w:tc>
        <w:tc>
          <w:tcPr>
            <w:tcW w:w="591" w:type="dxa"/>
          </w:tcPr>
          <w:p w14:paraId="23A37942"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6090" w:type="dxa"/>
          </w:tcPr>
          <w:p w14:paraId="516F90C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насколько убедительно показано, что заявленные результаты и показатели могут быть достигнуты в рамках Проекта, а также определены способы их получения и подтверждения на базе Университета ИТМО и (или) стратегического или индустриального партнера.</w:t>
            </w:r>
          </w:p>
        </w:tc>
      </w:tr>
      <w:tr w:rsidR="0071213E" w:rsidRPr="0071213E" w14:paraId="0CCD8889" w14:textId="77777777" w:rsidTr="009E612B">
        <w:tc>
          <w:tcPr>
            <w:tcW w:w="555" w:type="dxa"/>
          </w:tcPr>
          <w:p w14:paraId="2B9B759D"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2960" w:type="dxa"/>
          </w:tcPr>
          <w:p w14:paraId="05FBC5A1"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Перспективы внедрения, трансфера и (или) коммерциализации результатов Проекта</w:t>
            </w:r>
          </w:p>
        </w:tc>
        <w:tc>
          <w:tcPr>
            <w:tcW w:w="591" w:type="dxa"/>
          </w:tcPr>
          <w:p w14:paraId="26D970CE"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6090" w:type="dxa"/>
          </w:tcPr>
          <w:p w14:paraId="7EC954F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Оцениваются потенциальные направления внедрения, трансфера и (или) коммерциализации результатов Проекта, возможные пользователи результатов, а также модели дальнейшего использования результатов стратегическим или индустриальным партнером, Университетом ИТМО или иными заинтересованными организациями.</w:t>
            </w:r>
          </w:p>
        </w:tc>
      </w:tr>
      <w:tr w:rsidR="0071213E" w:rsidRPr="0071213E" w14:paraId="04BB3FE4" w14:textId="77777777" w:rsidTr="009E612B">
        <w:tc>
          <w:tcPr>
            <w:tcW w:w="555" w:type="dxa"/>
          </w:tcPr>
          <w:p w14:paraId="43FBAC89"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2960" w:type="dxa"/>
          </w:tcPr>
          <w:p w14:paraId="2916E986"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Оригинальность предлагаемого решения и его конкурентные преимущества</w:t>
            </w:r>
          </w:p>
        </w:tc>
        <w:tc>
          <w:tcPr>
            <w:tcW w:w="591" w:type="dxa"/>
          </w:tcPr>
          <w:p w14:paraId="6F0986C7"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6090" w:type="dxa"/>
          </w:tcPr>
          <w:p w14:paraId="5B847CF9"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степень отличия предлагаемого решения от существующих аналогов, наличие новых или улучшенных характеристик, подходов и способов реализации, а также обоснованность преимуществ предлагаемой разработки.</w:t>
            </w:r>
          </w:p>
        </w:tc>
      </w:tr>
      <w:tr w:rsidR="0071213E" w:rsidRPr="0071213E" w14:paraId="21567D64" w14:textId="77777777" w:rsidTr="009E612B">
        <w:tc>
          <w:tcPr>
            <w:tcW w:w="555" w:type="dxa"/>
          </w:tcPr>
          <w:p w14:paraId="1E8EC2BB"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6</w:t>
            </w:r>
          </w:p>
        </w:tc>
        <w:tc>
          <w:tcPr>
            <w:tcW w:w="2960" w:type="dxa"/>
          </w:tcPr>
          <w:p w14:paraId="65D13C8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Компетенции и состав команды</w:t>
            </w:r>
          </w:p>
        </w:tc>
        <w:tc>
          <w:tcPr>
            <w:tcW w:w="591" w:type="dxa"/>
          </w:tcPr>
          <w:p w14:paraId="270CC50A"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6090" w:type="dxa"/>
          </w:tcPr>
          <w:p w14:paraId="2FEFE5FA"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соответствие компетенций участников творческого коллектива задачам Проекта, наличие необходимых специалистов, распределение ролей и способность коллектива обеспечить выполнение заявленных работ.</w:t>
            </w:r>
          </w:p>
        </w:tc>
      </w:tr>
      <w:tr w:rsidR="0071213E" w:rsidRPr="0071213E" w14:paraId="2CC334CC" w14:textId="77777777" w:rsidTr="009E612B">
        <w:tc>
          <w:tcPr>
            <w:tcW w:w="555" w:type="dxa"/>
          </w:tcPr>
          <w:p w14:paraId="0E152971"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7</w:t>
            </w:r>
          </w:p>
        </w:tc>
        <w:tc>
          <w:tcPr>
            <w:tcW w:w="2960" w:type="dxa"/>
          </w:tcPr>
          <w:p w14:paraId="5CE38BC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Возможность применения результатов Проекта в Университете ИТМО</w:t>
            </w:r>
          </w:p>
        </w:tc>
        <w:tc>
          <w:tcPr>
            <w:tcW w:w="591" w:type="dxa"/>
          </w:tcPr>
          <w:p w14:paraId="2076F058"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2</w:t>
            </w:r>
          </w:p>
        </w:tc>
        <w:tc>
          <w:tcPr>
            <w:tcW w:w="6090" w:type="dxa"/>
          </w:tcPr>
          <w:p w14:paraId="0DEF34A4"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наличие конкретных возможностей использования результатов Проекта в деятельности Университета ИТМО, в том числе в образовательном процессе, научной, проектной или иной деятельности.</w:t>
            </w:r>
          </w:p>
        </w:tc>
      </w:tr>
    </w:tbl>
    <w:p w14:paraId="57CD38F2"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p>
    <w:p w14:paraId="770E76A6" w14:textId="77777777" w:rsidR="0071213E" w:rsidRPr="0071213E" w:rsidRDefault="0071213E">
      <w:pPr>
        <w:numPr>
          <w:ilvl w:val="0"/>
          <w:numId w:val="22"/>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Критерии оценивания Заявок на третьем этапе Конкурсного отбора партнерских ПО НИОКТР</w:t>
      </w:r>
    </w:p>
    <w:tbl>
      <w:tblPr>
        <w:tblStyle w:val="18"/>
        <w:tblW w:w="0" w:type="auto"/>
        <w:tblLook w:val="04A0" w:firstRow="1" w:lastRow="0" w:firstColumn="1" w:lastColumn="0" w:noHBand="0" w:noVBand="1"/>
      </w:tblPr>
      <w:tblGrid>
        <w:gridCol w:w="536"/>
        <w:gridCol w:w="2787"/>
        <w:gridCol w:w="586"/>
        <w:gridCol w:w="5437"/>
      </w:tblGrid>
      <w:tr w:rsidR="0071213E" w:rsidRPr="0071213E" w14:paraId="2B82442E" w14:textId="77777777" w:rsidTr="009E612B">
        <w:trPr>
          <w:trHeight w:val="261"/>
        </w:trPr>
        <w:tc>
          <w:tcPr>
            <w:tcW w:w="555" w:type="dxa"/>
          </w:tcPr>
          <w:p w14:paraId="00EABD3D"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w:t>
            </w:r>
          </w:p>
        </w:tc>
        <w:tc>
          <w:tcPr>
            <w:tcW w:w="2960" w:type="dxa"/>
          </w:tcPr>
          <w:p w14:paraId="486A753F"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Критерий</w:t>
            </w:r>
          </w:p>
        </w:tc>
        <w:tc>
          <w:tcPr>
            <w:tcW w:w="591" w:type="dxa"/>
          </w:tcPr>
          <w:p w14:paraId="3720D28C"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Вес</w:t>
            </w:r>
          </w:p>
        </w:tc>
        <w:tc>
          <w:tcPr>
            <w:tcW w:w="6090" w:type="dxa"/>
          </w:tcPr>
          <w:p w14:paraId="013A0FF1"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b/>
                <w:bCs/>
                <w:lang w:eastAsia="x-none"/>
              </w:rPr>
              <w:t>Что оценивается</w:t>
            </w:r>
          </w:p>
        </w:tc>
      </w:tr>
      <w:tr w:rsidR="0071213E" w:rsidRPr="0071213E" w14:paraId="54E3A51C" w14:textId="77777777" w:rsidTr="009E612B">
        <w:tc>
          <w:tcPr>
            <w:tcW w:w="555" w:type="dxa"/>
          </w:tcPr>
          <w:p w14:paraId="3F7E51F5"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1</w:t>
            </w:r>
          </w:p>
        </w:tc>
        <w:tc>
          <w:tcPr>
            <w:tcW w:w="2960" w:type="dxa"/>
          </w:tcPr>
          <w:p w14:paraId="6C1B00A6"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 xml:space="preserve">Понимание предмета разработки и технологического вызова </w:t>
            </w:r>
            <w:r w:rsidRPr="0071213E">
              <w:rPr>
                <w:rFonts w:ascii="Times New Roman" w:eastAsia="Times New Roman" w:hAnsi="Times New Roman"/>
                <w:lang w:eastAsia="x-none"/>
              </w:rPr>
              <w:lastRenderedPageBreak/>
              <w:t>стратегического или индустриального партнера</w:t>
            </w:r>
          </w:p>
        </w:tc>
        <w:tc>
          <w:tcPr>
            <w:tcW w:w="591" w:type="dxa"/>
          </w:tcPr>
          <w:p w14:paraId="62F4E454"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lastRenderedPageBreak/>
              <w:t>5</w:t>
            </w:r>
          </w:p>
        </w:tc>
        <w:tc>
          <w:tcPr>
            <w:tcW w:w="6090" w:type="dxa"/>
          </w:tcPr>
          <w:p w14:paraId="67E84673"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 xml:space="preserve">Оценивается, насколько руководитель Проекта понимает решаемую задачу, предмет разработки, технологический вызов или потребность партнера, предлагаемый подход и ожидаемый результат, а также </w:t>
            </w:r>
            <w:r w:rsidRPr="0071213E">
              <w:rPr>
                <w:rFonts w:ascii="Times New Roman" w:eastAsia="Times New Roman" w:hAnsi="Times New Roman"/>
                <w:lang w:eastAsia="x-none"/>
              </w:rPr>
              <w:lastRenderedPageBreak/>
              <w:t>способен аргументированно ответить на вопросы членов Конкурсной комиссии.</w:t>
            </w:r>
          </w:p>
        </w:tc>
      </w:tr>
      <w:tr w:rsidR="0071213E" w:rsidRPr="0071213E" w14:paraId="0697A976" w14:textId="77777777" w:rsidTr="009E612B">
        <w:tc>
          <w:tcPr>
            <w:tcW w:w="555" w:type="dxa"/>
          </w:tcPr>
          <w:p w14:paraId="3C41FC43"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lastRenderedPageBreak/>
              <w:t>2</w:t>
            </w:r>
          </w:p>
        </w:tc>
        <w:tc>
          <w:tcPr>
            <w:tcW w:w="2960" w:type="dxa"/>
          </w:tcPr>
          <w:p w14:paraId="4A776F0E"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Обоснованность и реалистичность технического решения</w:t>
            </w:r>
          </w:p>
        </w:tc>
        <w:tc>
          <w:tcPr>
            <w:tcW w:w="591" w:type="dxa"/>
          </w:tcPr>
          <w:p w14:paraId="62EC4852"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6</w:t>
            </w:r>
          </w:p>
        </w:tc>
        <w:tc>
          <w:tcPr>
            <w:tcW w:w="6090" w:type="dxa"/>
          </w:tcPr>
          <w:p w14:paraId="1D9F62A2"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убедительность обоснования технического решения, реалистичность достижения заявленных результатов и технических характеристик, понимание ключевых рисков и способов их снижения, а также возможность подтверждения результатов на базе Университета ИТМО и (или) стратегического или индустриального партнера.</w:t>
            </w:r>
          </w:p>
        </w:tc>
      </w:tr>
      <w:tr w:rsidR="0071213E" w:rsidRPr="0071213E" w14:paraId="31CE22AF" w14:textId="77777777" w:rsidTr="009E612B">
        <w:tc>
          <w:tcPr>
            <w:tcW w:w="555" w:type="dxa"/>
          </w:tcPr>
          <w:p w14:paraId="034CC7B9"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2960" w:type="dxa"/>
          </w:tcPr>
          <w:p w14:paraId="3396ABFF"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Практическая ценность и перспективы внедрения результатов Проекта</w:t>
            </w:r>
          </w:p>
        </w:tc>
        <w:tc>
          <w:tcPr>
            <w:tcW w:w="591" w:type="dxa"/>
          </w:tcPr>
          <w:p w14:paraId="36511A6D"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6090" w:type="dxa"/>
          </w:tcPr>
          <w:p w14:paraId="606F8856"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значимость результатов Проекта для стратегического или индустриального партнера и (или) отраслей экономики, наличие конкретных направлений внедрения, трансфера или коммерциализации, а также потенциальная ценность получаемых результатов.</w:t>
            </w:r>
          </w:p>
        </w:tc>
      </w:tr>
      <w:tr w:rsidR="0071213E" w:rsidRPr="0071213E" w14:paraId="58ED5883" w14:textId="77777777" w:rsidTr="009E612B">
        <w:tc>
          <w:tcPr>
            <w:tcW w:w="555" w:type="dxa"/>
          </w:tcPr>
          <w:p w14:paraId="4C156C70"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4</w:t>
            </w:r>
          </w:p>
        </w:tc>
        <w:tc>
          <w:tcPr>
            <w:tcW w:w="2960" w:type="dxa"/>
          </w:tcPr>
          <w:p w14:paraId="6CEDEED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Оригинальность предлагаемого решения и его преимущества по сравнению с аналогами</w:t>
            </w:r>
          </w:p>
        </w:tc>
        <w:tc>
          <w:tcPr>
            <w:tcW w:w="591" w:type="dxa"/>
          </w:tcPr>
          <w:p w14:paraId="7EF15685"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6090" w:type="dxa"/>
          </w:tcPr>
          <w:p w14:paraId="0B911C0A"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степень отличия решения от существующих аналогов, наличие новых научно-технических, технических и (или) технологических решений, а также преимуществ предлагаемой разработки.</w:t>
            </w:r>
          </w:p>
        </w:tc>
      </w:tr>
      <w:tr w:rsidR="0071213E" w:rsidRPr="0071213E" w14:paraId="60D69DA9" w14:textId="77777777" w:rsidTr="009E612B">
        <w:tc>
          <w:tcPr>
            <w:tcW w:w="555" w:type="dxa"/>
          </w:tcPr>
          <w:p w14:paraId="2469923A"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5</w:t>
            </w:r>
          </w:p>
        </w:tc>
        <w:tc>
          <w:tcPr>
            <w:tcW w:w="2960" w:type="dxa"/>
          </w:tcPr>
          <w:p w14:paraId="011B7F7C"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Компетенции и состав команды</w:t>
            </w:r>
          </w:p>
        </w:tc>
        <w:tc>
          <w:tcPr>
            <w:tcW w:w="591" w:type="dxa"/>
          </w:tcPr>
          <w:p w14:paraId="16F6654E" w14:textId="77777777" w:rsidR="0071213E" w:rsidRPr="0071213E" w:rsidRDefault="0071213E" w:rsidP="0071213E">
            <w:pPr>
              <w:spacing w:line="360" w:lineRule="auto"/>
              <w:jc w:val="center"/>
              <w:rPr>
                <w:rFonts w:ascii="Times New Roman" w:eastAsia="Times New Roman" w:hAnsi="Times New Roman"/>
                <w:lang w:eastAsia="x-none"/>
              </w:rPr>
            </w:pPr>
            <w:r w:rsidRPr="0071213E">
              <w:rPr>
                <w:rFonts w:ascii="Times New Roman" w:eastAsia="Times New Roman" w:hAnsi="Times New Roman"/>
                <w:lang w:eastAsia="x-none"/>
              </w:rPr>
              <w:t>3</w:t>
            </w:r>
          </w:p>
        </w:tc>
        <w:tc>
          <w:tcPr>
            <w:tcW w:w="6090" w:type="dxa"/>
          </w:tcPr>
          <w:p w14:paraId="05993017" w14:textId="77777777" w:rsidR="0071213E" w:rsidRPr="0071213E" w:rsidRDefault="0071213E" w:rsidP="0071213E">
            <w:pPr>
              <w:spacing w:line="360" w:lineRule="auto"/>
              <w:rPr>
                <w:rFonts w:ascii="Times New Roman" w:eastAsia="Times New Roman" w:hAnsi="Times New Roman"/>
                <w:lang w:eastAsia="x-none"/>
              </w:rPr>
            </w:pPr>
            <w:r w:rsidRPr="0071213E">
              <w:rPr>
                <w:rFonts w:ascii="Times New Roman" w:eastAsia="Times New Roman" w:hAnsi="Times New Roman"/>
                <w:lang w:eastAsia="x-none"/>
              </w:rPr>
              <w:t>Оценивается соответствие компетенций и опыта членов команды содержанию и сложности Проекта, распределение задач между Исполнителями и способность коллектива обеспечить достижение заявленных результатов.</w:t>
            </w:r>
          </w:p>
        </w:tc>
      </w:tr>
    </w:tbl>
    <w:p w14:paraId="246B408A"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p>
    <w:p w14:paraId="4197ABB9" w14:textId="77777777" w:rsidR="0071213E" w:rsidRPr="0071213E" w:rsidRDefault="0071213E">
      <w:pPr>
        <w:numPr>
          <w:ilvl w:val="0"/>
          <w:numId w:val="23"/>
        </w:num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Порядок определения итоговой оценки</w:t>
      </w:r>
    </w:p>
    <w:p w14:paraId="72A3BDE2"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6.1. При оценивании Заявки по каждому критерию эксперт или член Конкурсной комиссии выставляет оценку от 0 до 3 баллов.</w:t>
      </w:r>
    </w:p>
    <w:p w14:paraId="0EB8739A"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6.2. Оценка по каждому критерию рассчитывается путем умножения выставленного балла на вес соответствующего критерия.</w:t>
      </w:r>
    </w:p>
    <w:p w14:paraId="55378F05"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6.3. Итоговая оценка Заявки по соответствующему этапу Конкурсного отбора определяется как сумма оценок по всем критериям соответствующего этапа.</w:t>
      </w:r>
    </w:p>
    <w:p w14:paraId="4F7695DF"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6.4. По результатам второго этапа Конкурсного отбора итоговая оценка Заявки учитывается при формировании рекомендации Конкурсной комиссии о поддержке или отклонении Заявки либо о допуске Заявки к участию в третьем этапе Конкурсного отбора.</w:t>
      </w:r>
    </w:p>
    <w:p w14:paraId="13606ACD"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lastRenderedPageBreak/>
        <w:t>6.5. По результатам третьего этапа Конкурсного отбора итоговая оценка Заявки учитывается Конкурсной комиссией при принятии решения о поддержке или отклонении Заявки.</w:t>
      </w:r>
    </w:p>
    <w:p w14:paraId="74EDE554" w14:textId="77777777" w:rsidR="0071213E" w:rsidRPr="0071213E" w:rsidRDefault="0071213E" w:rsidP="0071213E">
      <w:pPr>
        <w:spacing w:after="0" w:line="360" w:lineRule="auto"/>
        <w:jc w:val="both"/>
        <w:rPr>
          <w:rFonts w:ascii="Times New Roman" w:eastAsia="Times New Roman" w:hAnsi="Times New Roman" w:cs="Times New Roman"/>
          <w:kern w:val="0"/>
          <w:lang w:eastAsia="x-none"/>
          <w14:ligatures w14:val="none"/>
        </w:rPr>
      </w:pPr>
      <w:r w:rsidRPr="0071213E">
        <w:rPr>
          <w:rFonts w:ascii="Times New Roman" w:eastAsia="Times New Roman" w:hAnsi="Times New Roman" w:cs="Times New Roman"/>
          <w:kern w:val="0"/>
          <w:lang w:eastAsia="x-none"/>
          <w14:ligatures w14:val="none"/>
        </w:rPr>
        <w:t>6.6. В случае если оценивание Заявки осуществляется несколькими экспертами или членами Конкурсной комиссии, итоговая оценка по каждому критерию определяется как среднее арифметическое оценок, выставленных экспертами или членами Конкурсной комиссии, участвующими в оценивании Заявки, с учетом веса соответствующего критерия.</w:t>
      </w:r>
    </w:p>
    <w:p w14:paraId="5791C593" w14:textId="77777777" w:rsidR="00393F97" w:rsidRPr="00393F97" w:rsidRDefault="0071213E" w:rsidP="00393F97">
      <w:pPr>
        <w:keepNext/>
        <w:spacing w:before="240" w:after="60" w:line="240" w:lineRule="auto"/>
        <w:jc w:val="right"/>
        <w:outlineLvl w:val="0"/>
        <w:rPr>
          <w:rFonts w:ascii="Times New Roman" w:eastAsia="Times New Roman" w:hAnsi="Times New Roman" w:cs="Times New Roman"/>
          <w:b/>
          <w:kern w:val="32"/>
          <w:lang w:val="x-none" w:eastAsia="x-none"/>
          <w14:ligatures w14:val="none"/>
        </w:rPr>
      </w:pPr>
      <w:r w:rsidRPr="0071213E">
        <w:rPr>
          <w:rFonts w:ascii="Arial" w:eastAsia="Times New Roman" w:hAnsi="Arial" w:cs="Times New Roman"/>
          <w:b/>
          <w:bCs/>
          <w:noProof/>
          <w:spacing w:val="-2"/>
          <w:kern w:val="32"/>
          <w:sz w:val="32"/>
          <w:szCs w:val="32"/>
          <w:lang w:val="x-none" w:eastAsia="x-none"/>
          <w14:ligatures w14:val="none"/>
        </w:rPr>
      </w:r>
      <w:bookmarkStart w:id="42" w:name="_Toc110509955"/>
    </w:p>
    <w:tbl>
      <w:tblPr>
        <w:tblpPr w:leftFromText="180" w:rightFromText="180" w:vertAnchor="text" w:horzAnchor="margin" w:tblpXSpec="center" w:tblpY="495"/>
        <w:tblW w:w="9639" w:type="dxa"/>
        <w:tblLayout w:type="fixed"/>
        <w:tblCellMar>
          <w:left w:w="45" w:type="dxa"/>
          <w:right w:w="45" w:type="dxa"/>
        </w:tblCellMar>
        <w:tblLook w:val="0000" w:firstRow="0" w:lastRow="0" w:firstColumn="0" w:lastColumn="0" w:noHBand="0" w:noVBand="0"/>
      </w:tblPr>
      <w:tblGrid>
        <w:gridCol w:w="9639"/>
      </w:tblGrid>
      <w:tr w:rsidR="00393F97" w:rsidRPr="0071213E" w14:paraId="31E83359" w14:textId="77777777" w:rsidTr="00393F97">
        <w:trPr>
          <w:trHeight w:val="270"/>
        </w:trPr>
        <w:tc>
          <w:tcPr>
            <w:tcW w:w="9639" w:type="dxa"/>
            <w:tcBorders>
              <w:top w:val="nil"/>
              <w:left w:val="nil"/>
              <w:bottom w:val="nil"/>
              <w:right w:val="nil"/>
            </w:tcBorders>
          </w:tcPr>
          <w:p w14:paraId="0E5584FA" w14:textId="77777777" w:rsidR="00393F97" w:rsidRPr="0071213E" w:rsidRDefault="00393F97" w:rsidP="00393F97">
            <w:pPr>
              <w:widowControl w:val="0"/>
              <w:autoSpaceDE w:val="0"/>
              <w:autoSpaceDN w:val="0"/>
              <w:adjustRightInd w:val="0"/>
              <w:spacing w:after="0" w:line="240" w:lineRule="auto"/>
              <w:ind w:right="90"/>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lastRenderedPageBreak/>
              <w:t>УТВЕРЖДАЮ</w:t>
            </w:r>
          </w:p>
          <w:p w14:paraId="01DB25DE" w14:textId="77777777" w:rsidR="00393F97" w:rsidRPr="0071213E" w:rsidRDefault="00393F97" w:rsidP="00393F97">
            <w:pPr>
              <w:widowControl w:val="0"/>
              <w:autoSpaceDE w:val="0"/>
              <w:autoSpaceDN w:val="0"/>
              <w:adjustRightInd w:val="0"/>
              <w:spacing w:after="0" w:line="240" w:lineRule="auto"/>
              <w:ind w:right="90"/>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4F486E38" w14:textId="77777777" w:rsidR="00393F97" w:rsidRPr="0071213E" w:rsidRDefault="00393F97" w:rsidP="00393F97">
            <w:pPr>
              <w:widowControl w:val="0"/>
              <w:autoSpaceDE w:val="0"/>
              <w:autoSpaceDN w:val="0"/>
              <w:adjustRightInd w:val="0"/>
              <w:spacing w:after="0" w:line="240" w:lineRule="auto"/>
              <w:ind w:right="90"/>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28B93982" w14:textId="77777777" w:rsidR="00393F97" w:rsidRPr="0071213E" w:rsidRDefault="00393F97" w:rsidP="00393F97">
            <w:pPr>
              <w:widowControl w:val="0"/>
              <w:autoSpaceDE w:val="0"/>
              <w:autoSpaceDN w:val="0"/>
              <w:adjustRightInd w:val="0"/>
              <w:spacing w:after="0" w:line="240" w:lineRule="auto"/>
              <w:ind w:right="90"/>
              <w:jc w:val="right"/>
              <w:rPr>
                <w:rFonts w:ascii="Times New Roman" w:eastAsia="MS Mincho" w:hAnsi="Times New Roman" w:cs="Times New Roman"/>
                <w:kern w:val="0"/>
                <w:sz w:val="22"/>
                <w:lang w:eastAsia="ru-RU"/>
                <w14:ligatures w14:val="none"/>
              </w:rPr>
            </w:pPr>
          </w:p>
          <w:p w14:paraId="64DFEE91" w14:textId="77777777" w:rsidR="00393F97" w:rsidRPr="0071213E" w:rsidRDefault="00393F97" w:rsidP="00393F97">
            <w:pPr>
              <w:widowControl w:val="0"/>
              <w:autoSpaceDE w:val="0"/>
              <w:autoSpaceDN w:val="0"/>
              <w:adjustRightInd w:val="0"/>
              <w:spacing w:after="0" w:line="240" w:lineRule="auto"/>
              <w:ind w:right="90"/>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7DD00F4F" w14:textId="77777777" w:rsidR="00393F97" w:rsidRPr="0071213E" w:rsidRDefault="00393F97" w:rsidP="00393F97">
            <w:pPr>
              <w:widowControl w:val="0"/>
              <w:autoSpaceDE w:val="0"/>
              <w:autoSpaceDN w:val="0"/>
              <w:adjustRightInd w:val="0"/>
              <w:spacing w:after="0" w:line="240" w:lineRule="auto"/>
              <w:ind w:right="849"/>
              <w:jc w:val="right"/>
              <w:rPr>
                <w:rFonts w:ascii="Times New Roman" w:eastAsia="MS Mincho" w:hAnsi="Times New Roman" w:cs="Times New Roman"/>
                <w:kern w:val="0"/>
                <w:lang w:eastAsia="ru-RU"/>
                <w14:ligatures w14:val="none"/>
              </w:rPr>
            </w:pPr>
          </w:p>
        </w:tc>
      </w:tr>
    </w:tbl>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